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0"/>
          <w:szCs w:val="30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sz w:val="30"/>
          <w:szCs w:val="30"/>
        </w:rPr>
        <w:t>温州市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0"/>
          <w:szCs w:val="30"/>
          <w:lang w:eastAsia="zh-CN"/>
        </w:rPr>
        <w:t>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0"/>
          <w:szCs w:val="30"/>
        </w:rPr>
        <w:t>属国有企业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20"/>
          <w:sz w:val="30"/>
          <w:szCs w:val="30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20"/>
          <w:sz w:val="30"/>
          <w:szCs w:val="30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0"/>
          <w:szCs w:val="30"/>
        </w:rPr>
        <w:t>届毕业生招聘岗位需求表</w:t>
      </w:r>
    </w:p>
    <w:bookmarkEnd w:id="0"/>
    <w:tbl>
      <w:tblPr>
        <w:tblStyle w:val="7"/>
        <w:tblW w:w="8513" w:type="dxa"/>
        <w:jc w:val="center"/>
        <w:tblInd w:w="-415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0"/>
        <w:gridCol w:w="3723"/>
        <w:gridCol w:w="2145"/>
        <w:gridCol w:w="93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710" w:type="dxa"/>
            <w:vAlign w:val="center"/>
          </w:tcPr>
          <w:p>
            <w:pPr>
              <w:ind w:firstLine="120" w:firstLineChars="50"/>
              <w:jc w:val="center"/>
              <w:rPr>
                <w:rFonts w:hint="default" w:ascii="Times New Roman" w:hAnsi="Times New Roman" w:eastAsia="黑体" w:cs="Times New Roman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</w:rPr>
              <w:t>用人单位</w:t>
            </w:r>
          </w:p>
        </w:tc>
        <w:tc>
          <w:tcPr>
            <w:tcW w:w="3723" w:type="dxa"/>
            <w:vAlign w:val="center"/>
          </w:tcPr>
          <w:p>
            <w:pPr>
              <w:ind w:firstLine="120" w:firstLineChars="50"/>
              <w:jc w:val="center"/>
              <w:rPr>
                <w:rFonts w:hint="default" w:ascii="Times New Roman" w:hAnsi="Times New Roman" w:eastAsia="黑体" w:cs="Times New Roman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</w:rPr>
              <w:t>专  业</w:t>
            </w:r>
          </w:p>
        </w:tc>
        <w:tc>
          <w:tcPr>
            <w:tcW w:w="21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</w:rPr>
              <w:t>学历层次</w:t>
            </w:r>
          </w:p>
        </w:tc>
        <w:tc>
          <w:tcPr>
            <w:tcW w:w="935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</w:rPr>
              <w:t>数量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710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市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国资运营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集团</w:t>
            </w:r>
          </w:p>
          <w:p>
            <w:pPr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人）</w:t>
            </w:r>
          </w:p>
        </w:tc>
        <w:tc>
          <w:tcPr>
            <w:tcW w:w="3723" w:type="dxa"/>
            <w:textDirection w:val="lrTb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经济学类（02）、管理学类（12）</w:t>
            </w:r>
          </w:p>
        </w:tc>
        <w:tc>
          <w:tcPr>
            <w:tcW w:w="2145" w:type="dxa"/>
            <w:vMerge w:val="restart"/>
            <w:textDirection w:val="lrTb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全日制硕士研究生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金融（0251）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中国语言文学（0501）；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中共党员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ind w:firstLine="120" w:firstLineChars="5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电气工程(0808)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市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城发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集团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15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人）</w:t>
            </w:r>
          </w:p>
        </w:tc>
        <w:tc>
          <w:tcPr>
            <w:tcW w:w="3723" w:type="dxa"/>
            <w:textDirection w:val="lrTb"/>
            <w:vAlign w:val="center"/>
          </w:tcPr>
          <w:p>
            <w:pPr>
              <w:pStyle w:val="2"/>
              <w:shd w:val="clear" w:color="auto" w:fill="FFFFFF"/>
              <w:spacing w:before="0" w:beforeAutospacing="0" w:after="15" w:afterAutospacing="0" w:line="360" w:lineRule="exact"/>
              <w:jc w:val="both"/>
              <w:outlineLvl w:val="2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  <w:t>建筑学、城市规划、土木工程、市政道桥、给排水、工程管理、工程造价等相关专业</w:t>
            </w:r>
          </w:p>
        </w:tc>
        <w:tc>
          <w:tcPr>
            <w:tcW w:w="2145" w:type="dxa"/>
            <w:vMerge w:val="restart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全日制硕士研究生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会计学、财务管理、财政学、审计学等相关专业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计算机科学与技术、数据科学与大数据技术、网络工程等相关专业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法律、法学、经济法学、民商法学等相关专业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市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交发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集团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26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人）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pStyle w:val="3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土木工程、工程管理、道路与桥梁、隧道等相关专业</w:t>
            </w:r>
          </w:p>
        </w:tc>
        <w:tc>
          <w:tcPr>
            <w:tcW w:w="2145" w:type="dxa"/>
            <w:vMerge w:val="restart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全日制硕士研究生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景观学、风景园林、园林景观设计等相关专业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土木工程、工程管理、道路与桥梁、隧道等相关专业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土木工程（道桥、隧道、岩土)、交通工程（综合交通规划方向）等相关专业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pStyle w:val="3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电气工程及自动化、自动化、机电一体化、设备安装与维修、机械制造及其自动化、电气自动化等相关专业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pStyle w:val="3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网络、物联网应用、计算机、软件、通信、自动化、信息工程等相关专业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pStyle w:val="3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计算机科学与技术、软件工程、数学应用、电子信息工程、通信工程等相关专业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计算机科学与技术、软件工程、数学应用等相关专业</w:t>
            </w:r>
          </w:p>
        </w:tc>
        <w:tc>
          <w:tcPr>
            <w:tcW w:w="2145" w:type="dxa"/>
            <w:vMerge w:val="restart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全日制硕士研究生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汉语言文学类、经济学类、文秘类专业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文秘、行政管理、工商管理、新闻学、哲学等相关专业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合同管理、造价管理、经济学类专业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市场营销、管理学类专业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中文、哲学等相关专业（要求中共党员）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房地产经营管理、市场营销等相关专业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房地产开发管理、广告学等相关专业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土木工程、建筑学等相关专业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国土整治与规划、国土资源开发与管理、土地规划与利用、地理科学、土地管理等相关专业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道路桥梁、土木工程等工程类相关专业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安全工程、土木工程等相关专业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0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市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铁投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集团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24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人）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人力资源管理、管理学、法律、心理学等相关专业</w:t>
            </w:r>
          </w:p>
        </w:tc>
        <w:tc>
          <w:tcPr>
            <w:tcW w:w="2145" w:type="dxa"/>
            <w:vMerge w:val="restart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全日制本科及以上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网络安全、信息安全、计算机等相关专业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建筑工程、档案学相关专业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建筑工程相关专业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建筑工程相关专业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经济管理相关专业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城建规划相关专业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建筑工程、市政工程、道路桥梁相关专业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建筑工程、安全管理、电气、机电控制、信号、轨道交通等相关专业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物流管理相关专业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机械、建筑工程、机电控制、电气等相关专业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轨道交通电子信息类、信号、计算机等相关专业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轨道交通车辆类、机械等相关专业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交通运输相关专业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0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市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公用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集团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19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人）</w:t>
            </w: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经济类、财务财会类</w:t>
            </w:r>
          </w:p>
        </w:tc>
        <w:tc>
          <w:tcPr>
            <w:tcW w:w="2145" w:type="dxa"/>
            <w:vMerge w:val="restart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全日制研究生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人力资源管理、公共管理硕士、工商管理硕士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金融、金融学、应用经济学、证券相关专业、经济类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城建规划类、环境保护类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机电控制类、机械工程类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建筑工程类、能源动力类、地质矿产类（能源与动力工程、燃气工程、油气储运工程等专业）</w:t>
            </w:r>
          </w:p>
        </w:tc>
        <w:tc>
          <w:tcPr>
            <w:tcW w:w="2145" w:type="dxa"/>
            <w:vMerge w:val="continue"/>
            <w:textDirection w:val="lrTb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中文文秘类、经济类、公共管理类、工商管理类</w:t>
            </w:r>
          </w:p>
        </w:tc>
        <w:tc>
          <w:tcPr>
            <w:tcW w:w="2145" w:type="dxa"/>
            <w:vMerge w:val="restart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全日制本科及以上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社会政治类、教育类、中文文秘类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公共管理类、工商管理类、经济类</w:t>
            </w:r>
          </w:p>
        </w:tc>
        <w:tc>
          <w:tcPr>
            <w:tcW w:w="2145" w:type="dxa"/>
            <w:vMerge w:val="continue"/>
            <w:textDirection w:val="lrTb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安全生产类、环境保护类</w:t>
            </w:r>
          </w:p>
        </w:tc>
        <w:tc>
          <w:tcPr>
            <w:tcW w:w="2145" w:type="dxa"/>
            <w:vMerge w:val="continue"/>
            <w:textDirection w:val="lrTb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城建规划类、建筑工程类、机电控制类、环境保护类、安全生产类</w:t>
            </w:r>
          </w:p>
        </w:tc>
        <w:tc>
          <w:tcPr>
            <w:tcW w:w="2145" w:type="dxa"/>
            <w:vMerge w:val="continue"/>
            <w:textDirection w:val="lrTb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水文与水资源工程、电气工程及其自动化、电气工程与自动化、电气自动化、电气自动化技术、自动化、发电厂及电力系统、电力系统及其自动化、能源与动力工程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市交运集团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14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人）</w:t>
            </w: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财会专业</w:t>
            </w:r>
          </w:p>
        </w:tc>
        <w:tc>
          <w:tcPr>
            <w:tcW w:w="2145" w:type="dxa"/>
            <w:vMerge w:val="restart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全日制本科、硕士研究生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文秘、中文、新闻（新闻传播学）等专业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人力资源管理、法律、法学（法学类）、档案”等专业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交通运输、经济学等专业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城建、市政工程、土木工程等专业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10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市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现代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集团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34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人）</w:t>
            </w: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计算机类</w:t>
            </w:r>
          </w:p>
        </w:tc>
        <w:tc>
          <w:tcPr>
            <w:tcW w:w="2145" w:type="dxa"/>
            <w:vMerge w:val="restart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经济类、工商管理类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建筑工程类、城建规划类</w:t>
            </w:r>
          </w:p>
        </w:tc>
        <w:tc>
          <w:tcPr>
            <w:tcW w:w="2145" w:type="dxa"/>
            <w:vMerge w:val="restart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全日制本科及以上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中文文秘类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中文文秘类、艺术类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财务财会类</w:t>
            </w:r>
          </w:p>
        </w:tc>
        <w:tc>
          <w:tcPr>
            <w:tcW w:w="214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财务财会类</w:t>
            </w:r>
          </w:p>
        </w:tc>
        <w:tc>
          <w:tcPr>
            <w:tcW w:w="2145" w:type="dxa"/>
            <w:vMerge w:val="restart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财务财会类、经济类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法律类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统计类、计算机类</w:t>
            </w:r>
          </w:p>
        </w:tc>
        <w:tc>
          <w:tcPr>
            <w:tcW w:w="214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公共管理类</w:t>
            </w:r>
          </w:p>
        </w:tc>
        <w:tc>
          <w:tcPr>
            <w:tcW w:w="2145" w:type="dxa"/>
            <w:vMerge w:val="restart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计算机类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建筑工程类、城建规划类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vMerge w:val="restart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建筑工程类、城建规划类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10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市工业与能源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集团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22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人）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行政管理、人力资源管理相关专业</w:t>
            </w:r>
          </w:p>
        </w:tc>
        <w:tc>
          <w:tcPr>
            <w:tcW w:w="214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安全生产类、工商管理相关专业</w:t>
            </w:r>
          </w:p>
        </w:tc>
        <w:tc>
          <w:tcPr>
            <w:tcW w:w="2145" w:type="dxa"/>
            <w:vMerge w:val="restart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全日制本科及以上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食品科学与工程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计算机科学与技术、软件工程及网络工程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中文文秘类、行政管理专业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西班牙语、法语、英语专业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物业管理专业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行政管理、人力资源管理、工商管理专业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财务财会类专业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建筑学、土木工程、工民建专业</w:t>
            </w:r>
          </w:p>
        </w:tc>
        <w:tc>
          <w:tcPr>
            <w:tcW w:w="2145" w:type="dxa"/>
            <w:vMerge w:val="restart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全日制本科及以上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药学相关专业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安全生产类专业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机械电气类相关专业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1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制冷专业</w:t>
            </w:r>
          </w:p>
        </w:tc>
        <w:tc>
          <w:tcPr>
            <w:tcW w:w="214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全日制大专及以上</w:t>
            </w: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710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温州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建设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集团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30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人）</w:t>
            </w: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工程管理相关专业</w:t>
            </w:r>
          </w:p>
        </w:tc>
        <w:tc>
          <w:tcPr>
            <w:tcW w:w="2145" w:type="dxa"/>
            <w:vMerge w:val="restart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全日制大专及以上</w:t>
            </w: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0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工程造价相关专业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0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建筑材料相关专业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0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文秘相关专业</w:t>
            </w:r>
          </w:p>
        </w:tc>
        <w:tc>
          <w:tcPr>
            <w:tcW w:w="2145" w:type="dxa"/>
            <w:vMerge w:val="restart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全日制本科及以上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710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市政工程相关专业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710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给排水相关专业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10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建筑学专业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温州设计集团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13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人）</w:t>
            </w: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建筑学等相关专业</w:t>
            </w:r>
          </w:p>
        </w:tc>
        <w:tc>
          <w:tcPr>
            <w:tcW w:w="2145" w:type="dxa"/>
            <w:vMerge w:val="restart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全日制硕士研究生及以上</w:t>
            </w: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暖通空调等相关专业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城乡规划设计等相关专业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水利水电工程等相关专业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化工与制药等相关专业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0" w:type="dxa"/>
            <w:vMerge w:val="continue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723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测绘与地理信息等相关专业</w:t>
            </w:r>
          </w:p>
        </w:tc>
        <w:tc>
          <w:tcPr>
            <w:tcW w:w="2145" w:type="dxa"/>
            <w:vMerge w:val="continue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35" w:type="dxa"/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</w:tr>
    </w:tbl>
    <w:p>
      <w:pPr>
        <w:jc w:val="left"/>
        <w:rPr>
          <w:rFonts w:ascii="仿宋_GB2312" w:hAnsi="仿宋_GB2312" w:eastAsia="仿宋_GB2312" w:cs="仿宋_GB2312"/>
          <w:bCs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roman"/>
    <w:pitch w:val="default"/>
    <w:sig w:usb0="00000000" w:usb1="00000000" w:usb2="00000009" w:usb3="00000000" w:csb0="200001F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文星简小标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黑体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楷体">
    <w:panose1 w:val="02010600040101010101"/>
    <w:charset w:val="7A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7A"/>
    <w:family w:val="auto"/>
    <w:pitch w:val="default"/>
    <w:sig w:usb0="00000287" w:usb1="080F0000" w:usb2="00000000" w:usb3="00000000" w:csb0="0004009F" w:csb1="DFD7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仿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Mongolian Baiti">
    <w:panose1 w:val="03000500000000000000"/>
    <w:charset w:val="00"/>
    <w:family w:val="roman"/>
    <w:pitch w:val="default"/>
    <w:sig w:usb0="80000023" w:usb1="00000000" w:usb2="00020000" w:usb3="00000000" w:csb0="00000001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MingLiU_HKSCS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Arabic Typesetting">
    <w:panose1 w:val="03020402040406030203"/>
    <w:charset w:val="00"/>
    <w:family w:val="auto"/>
    <w:pitch w:val="default"/>
    <w:sig w:usb0="A000206F" w:usb1="C0000000" w:usb2="00000008" w:usb3="00000000" w:csb0="200000D3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Cordia New">
    <w:panose1 w:val="020B0304020202020204"/>
    <w:charset w:val="00"/>
    <w:family w:val="auto"/>
    <w:pitch w:val="default"/>
    <w:sig w:usb0="81000003" w:usb1="00000000" w:usb2="00000000" w:usb3="00000000" w:csb0="00010001" w:csb1="00000000"/>
  </w:font>
  <w:font w:name="CordiaUPC">
    <w:panose1 w:val="020B0304020202020204"/>
    <w:charset w:val="00"/>
    <w:family w:val="auto"/>
    <w:pitch w:val="default"/>
    <w:sig w:usb0="81000003" w:usb1="00000000" w:usb2="00000000" w:usb3="00000000" w:csb0="00010001" w:csb1="0000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Yu Gothic UI">
    <w:altName w:val="Meiryo UI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Ink Free">
    <w:altName w:val="Mongolian Baiti"/>
    <w:panose1 w:val="03080402000500000000"/>
    <w:charset w:val="00"/>
    <w:family w:val="auto"/>
    <w:pitch w:val="default"/>
    <w:sig w:usb0="00000000" w:usb1="00000000" w:usb2="00000000" w:usb3="00000000" w:csb0="00000001" w:csb1="00000000"/>
  </w:font>
  <w:font w:name="Yu Gothic UI Light">
    <w:altName w:val="Meiryo UI"/>
    <w:panose1 w:val="020B0300000000000000"/>
    <w:charset w:val="80"/>
    <w:family w:val="auto"/>
    <w:pitch w:val="default"/>
    <w:sig w:usb0="00000000" w:usb1="00000000" w:usb2="00000016" w:usb3="00000000" w:csb0="2002009F" w:csb1="00000000"/>
  </w:font>
  <w:font w:name="&amp;quo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文鼎CS楷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思源黑体 CN Light">
    <w:altName w:val="黑体"/>
    <w:panose1 w:val="00000000000000000000"/>
    <w:charset w:val="86"/>
    <w:family w:val="swiss"/>
    <w:pitch w:val="default"/>
    <w:sig w:usb0="00000000" w:usb1="00000000" w:usb2="00000016" w:usb3="00000000" w:csb0="00060107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B07F49"/>
    <w:rsid w:val="24B07F4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endnote text"/>
    <w:basedOn w:val="1"/>
    <w:uiPriority w:val="0"/>
    <w:pPr>
      <w:snapToGrid w:val="0"/>
      <w:jc w:val="left"/>
    </w:p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7">
    <w:name w:val="Table Grid"/>
    <w:basedOn w:val="6"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2020-11-11T09:27:00Z</dcterms:created>
  <dc:creator>11</dc:creator>
  <cp:lastModifiedBy>11</cp:lastModifiedBy>
  <dcterms:modified xsi:type="dcterms:W3CDTF">2020-11-11T09:27:47Z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