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b/>
          <w:bCs/>
          <w:color w:val="FF0000"/>
          <w:sz w:val="24"/>
          <w:szCs w:val="32"/>
          <w:lang w:val="en-US" w:eastAsia="zh-CN"/>
        </w:rPr>
      </w:pPr>
      <w:r>
        <w:rPr>
          <w:rFonts w:hint="eastAsia"/>
          <w:b/>
          <w:bCs/>
          <w:color w:val="FF0000"/>
          <w:sz w:val="24"/>
          <w:szCs w:val="32"/>
          <w:lang w:val="en-US" w:eastAsia="zh-CN"/>
        </w:rPr>
        <w:t>各位同学：</w:t>
      </w:r>
      <w:r>
        <w:rPr>
          <w:rFonts w:hint="eastAsia"/>
          <w:b/>
          <w:bCs/>
          <w:color w:val="FF0000"/>
          <w:sz w:val="24"/>
          <w:szCs w:val="32"/>
          <w:lang w:val="en-US" w:eastAsia="zh-CN"/>
        </w:rPr>
        <w:fldChar w:fldCharType="begin"/>
      </w:r>
      <w:r>
        <w:rPr>
          <w:rFonts w:hint="eastAsia"/>
          <w:b/>
          <w:bCs/>
          <w:color w:val="FF0000"/>
          <w:sz w:val="24"/>
          <w:szCs w:val="32"/>
          <w:lang w:val="en-US" w:eastAsia="zh-CN"/>
        </w:rPr>
        <w:instrText xml:space="preserve"> HYPERLINK "https://cncec.cn/articlepagelist/zpxx" </w:instrText>
      </w:r>
      <w:r>
        <w:rPr>
          <w:rFonts w:hint="eastAsia"/>
          <w:b/>
          <w:bCs/>
          <w:color w:val="FF0000"/>
          <w:sz w:val="24"/>
          <w:szCs w:val="32"/>
          <w:lang w:val="en-US" w:eastAsia="zh-CN"/>
        </w:rPr>
        <w:fldChar w:fldCharType="separate"/>
      </w:r>
      <w:r>
        <w:rPr>
          <w:rStyle w:val="4"/>
          <w:rFonts w:hint="eastAsia"/>
          <w:b/>
          <w:bCs/>
          <w:color w:val="FF0000"/>
          <w:sz w:val="24"/>
          <w:szCs w:val="32"/>
          <w:lang w:val="en-US" w:eastAsia="zh-CN"/>
        </w:rPr>
        <w:t>https://cncec.cn/articlepagelist/zpxx</w:t>
      </w:r>
      <w:r>
        <w:rPr>
          <w:rFonts w:hint="eastAsia"/>
          <w:b/>
          <w:bCs/>
          <w:color w:val="FF0000"/>
          <w:sz w:val="24"/>
          <w:szCs w:val="32"/>
          <w:lang w:val="en-US" w:eastAsia="zh-CN"/>
        </w:rPr>
        <w:fldChar w:fldCharType="end"/>
      </w:r>
      <w:r>
        <w:rPr>
          <w:rFonts w:hint="eastAsia"/>
          <w:b/>
          <w:bCs/>
          <w:color w:val="FF0000"/>
          <w:sz w:val="24"/>
          <w:szCs w:val="32"/>
          <w:lang w:val="en-US" w:eastAsia="zh-CN"/>
        </w:rPr>
        <w:t>有部分岗位信息供参考。</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default"/>
          <w:b/>
          <w:bCs/>
          <w:color w:val="FF0000"/>
          <w:sz w:val="24"/>
          <w:szCs w:val="32"/>
          <w:lang w:val="en-US" w:eastAsia="zh-CN"/>
        </w:rPr>
      </w:pPr>
      <w:r>
        <w:rPr>
          <w:rFonts w:hint="eastAsia"/>
          <w:b/>
          <w:bCs/>
          <w:color w:val="FF0000"/>
          <w:sz w:val="24"/>
          <w:szCs w:val="32"/>
          <w:lang w:val="en-US" w:eastAsia="zh-CN"/>
        </w:rPr>
        <w:t>中国化学工程集团目前未明确清华大学同学可投递岗位，在投递简历后将与每位同学单独沟通、单独安排。</w:t>
      </w:r>
    </w:p>
    <w:p>
      <w:pPr>
        <w:keepNext w:val="0"/>
        <w:keepLines w:val="0"/>
        <w:pageBreakBefore w:val="0"/>
        <w:widowControl w:val="0"/>
        <w:kinsoku/>
        <w:wordWrap/>
        <w:overflowPunct/>
        <w:topLinePunct w:val="0"/>
        <w:autoSpaceDE/>
        <w:autoSpaceDN/>
        <w:bidi w:val="0"/>
        <w:adjustRightInd/>
        <w:snapToGrid/>
        <w:spacing w:before="157" w:beforeLines="50" w:line="400" w:lineRule="exact"/>
        <w:jc w:val="center"/>
        <w:textAlignment w:val="auto"/>
        <w:rPr>
          <w:rFonts w:hint="eastAsia"/>
          <w:b/>
          <w:bCs/>
          <w:sz w:val="36"/>
          <w:szCs w:val="44"/>
        </w:rPr>
      </w:pPr>
    </w:p>
    <w:p>
      <w:pPr>
        <w:keepNext w:val="0"/>
        <w:keepLines w:val="0"/>
        <w:pageBreakBefore w:val="0"/>
        <w:widowControl w:val="0"/>
        <w:kinsoku/>
        <w:wordWrap/>
        <w:overflowPunct/>
        <w:topLinePunct w:val="0"/>
        <w:autoSpaceDE/>
        <w:autoSpaceDN/>
        <w:bidi w:val="0"/>
        <w:adjustRightInd/>
        <w:snapToGrid/>
        <w:spacing w:before="157" w:beforeLines="50" w:line="400" w:lineRule="exact"/>
        <w:jc w:val="center"/>
        <w:textAlignment w:val="auto"/>
        <w:rPr>
          <w:rFonts w:hint="eastAsia" w:eastAsiaTheme="minorEastAsia"/>
          <w:b/>
          <w:bCs/>
          <w:sz w:val="36"/>
          <w:szCs w:val="44"/>
          <w:lang w:val="en-US" w:eastAsia="zh-CN"/>
        </w:rPr>
      </w:pPr>
      <w:r>
        <w:rPr>
          <w:rFonts w:hint="eastAsia"/>
          <w:b/>
          <w:bCs/>
          <w:sz w:val="36"/>
          <w:szCs w:val="44"/>
        </w:rPr>
        <w:t>中国化学工程集团有限公司</w:t>
      </w:r>
      <w:r>
        <w:rPr>
          <w:rFonts w:hint="eastAsia"/>
          <w:b/>
          <w:bCs/>
          <w:sz w:val="36"/>
          <w:szCs w:val="44"/>
          <w:lang w:val="en-US" w:eastAsia="zh-CN"/>
        </w:rPr>
        <w:t>面向清华大学招聘</w:t>
      </w:r>
    </w:p>
    <w:p>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中国化学工程集团有限公司（China National Chemical Engineering Group Corporation Ltd.简称CNCEC）是国务院国资委直接监管的大型工程建设企业集团，是我国工业工程领域资质最为齐全、功能最为完备、业务链最为完整、知识技术密集的工程公司,是我国石油和化学工业体系的缔造者，是我国工程建设体制机制改革的先行者，是实施“走出去”战略和共建“一带一路”的排头兵，是建设美丽中国的实践者。自1995年以来连续入选美国权威刊物《工程新闻记录》(ENR)公布的全球最大的250家承包商,在全球油气行业工程建设公司排名中位列第二位。近年来，公司累计荣获中国建设工程鲁班奖22项（其中境外工程鲁班奖5项），国家及省部级优质工程奖839项，国家优秀勘察设计奖17项，为国家基础工业发展壮大和工业文明持续进步贡献卓著。</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公司源自原国家重工业部1953年成立的重工业设计院和建设公司。1984年以中国化学工程总公司名义在国家工商行政管理局注册，2005年更名为中国化学工程集团公司。2008年9月，中国化学工程集团公司联合神华集团有限责任公司和中国中化集团公司共同发起设立中国化学工程股份有限公司，并于2010年1月成功上市。2017年12月，完成公司制改制，更名为中国化学工程集团有限公司。</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公司拥有工程设计综合甲级资质6个，工程勘察综合类甲级资质3个，石油化工工程施工总承包特级资质2个，公路工程施工总承包特级资质1个，可提供从规划、可研、勘察、设计、采购、施工、开车及项目管理等项目全生命周期工程服务，业务覆盖化工、石油化工、新型煤化工、天然气及精细化工、新材料、电力、市政、建筑、路桥等建筑工程领域，主动服务雄安新区、长江经济带、粤港澳大湾区、军民融合等国家战略领域的基础设施业务，着力解决“化工围城”“化工围江”，打赢污染防治攻坚战的环境治理业务，以化工新材料和特种化学品生产运营为重点的实业业务，以及支持公司主业发展的现代服务业业务。</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公司是国家首批“创新型企业”之一，是“新一代煤（能源）化工产业技术创新战略联盟”理事长单位，现拥有国家级企业技术中心12家、国家能源研发中心1家、省级企业技术中心5家、省级工程技术研究中心8家、博士后工作站6家、高新技术企业19家。公司拥有国家授权专利2827项，获得专有技术认定202项，国家及省部级工法认定315项，主编参编国家和行业标准317项，荣获国家及省部级科学技术奖370项，中国专利奖14项，是实现科技创新成果工业化转化应用的先锋队和主力军。公司创新活力迸发、高端人才富集，拥有包括中国工程院院士、全国工程勘察设计大师、行业勘察设计大师等在内的一大批优秀管理和技术人才队伍，集中了我国石油化工、煤化工、天然气化工和化学工业以及其他工程建设领域的主要力量。</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公司是最早承接境外承包工程的中国企业，是实施走出去的先行者和排头兵。公司现拥有境外机构134个，分布在俄罗斯、印度尼西亚、马来西亚、阿联酋、沙特、巴基斯坦、哈萨克斯坦、土耳其、埃及等60多个国家和地区，境外业务占比近40%，在一带一路国家累计完成合同额超过300亿美元，为沿线国家经济整体水平的提高和人民福祉的提升做出了重要贡献。</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sz w:val="24"/>
          <w:szCs w:val="24"/>
        </w:rPr>
      </w:pPr>
      <w:r>
        <w:rPr>
          <w:rFonts w:hint="eastAsia"/>
          <w:sz w:val="24"/>
          <w:szCs w:val="24"/>
        </w:rPr>
        <w:t>十三五期间，公司明确了“三年五年规划、十年三十年愿景目标”的中长期发展战略，坚持以习近平新时代中国特色社会主义思想为指引，以改革和创新为动力，聚焦主业实业，着力发展建筑工程、环境治理和特色实业，走专业化、多元化、国际化的发展道路。通过不断优化经营布局、强推转型升级、狠抓精细管理、推动技术创新、全面加强党建，实现集团高质量超常规跨越式发展，将公司建设成为研发、投资、建造、运营一体化的具有全球竞争力的世界一流企业。</w:t>
      </w: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b/>
          <w:bCs/>
          <w:sz w:val="24"/>
          <w:szCs w:val="24"/>
        </w:rPr>
      </w:pPr>
      <w:r>
        <w:rPr>
          <w:rFonts w:hint="eastAsia"/>
          <w:b/>
          <w:bCs/>
          <w:sz w:val="24"/>
          <w:szCs w:val="24"/>
        </w:rPr>
        <w:t>中国化学集团总部及所属企业招聘2020届应届毕业生，主要面向工科、管理类各专业毕业生及理科化学专业毕业生，可解决北京户口。</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b/>
          <w:bCs/>
          <w:sz w:val="24"/>
          <w:szCs w:val="32"/>
          <w:lang w:val="en-US" w:eastAsia="zh-CN"/>
        </w:rPr>
      </w:pPr>
    </w:p>
    <w:p>
      <w:pPr>
        <w:keepNext w:val="0"/>
        <w:keepLines w:val="0"/>
        <w:pageBreakBefore w:val="0"/>
        <w:widowControl w:val="0"/>
        <w:kinsoku/>
        <w:wordWrap/>
        <w:overflowPunct/>
        <w:topLinePunct w:val="0"/>
        <w:autoSpaceDE/>
        <w:autoSpaceDN/>
        <w:bidi w:val="0"/>
        <w:adjustRightInd/>
        <w:snapToGrid/>
        <w:spacing w:before="157" w:beforeLines="50" w:line="400" w:lineRule="exact"/>
        <w:ind w:firstLine="420" w:firstLineChars="0"/>
        <w:textAlignment w:val="auto"/>
        <w:rPr>
          <w:rFonts w:hint="eastAsia"/>
          <w:b/>
          <w:bCs/>
          <w:sz w:val="24"/>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151171"/>
    <w:rsid w:val="173D41C1"/>
    <w:rsid w:val="4F5854B5"/>
    <w:rsid w:val="6EBD6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2020-08-04T06:24:08Z</dcterms:created>
  <dc:creator>Thinkpad</dc:creator>
  <cp:lastModifiedBy>Thinkpad</cp:lastModifiedBy>
  <dcterms:modified xsi:type="dcterms:W3CDTF">2020-08-04T06:31:03Z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